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60" w:lineRule="atLeast"/>
        <w:ind w:left="0" w:right="0" w:firstLine="630"/>
        <w:jc w:val="both"/>
        <w:rPr>
          <w:rFonts w:hint="default" w:ascii="Times New Roman" w:hAnsi="Times New Roman" w:cs="Times New Roman"/>
          <w:b w:val="0"/>
          <w:i w:val="0"/>
          <w:caps w:val="0"/>
          <w:color w:val="4B4B4B"/>
          <w:spacing w:val="0"/>
          <w:sz w:val="21"/>
          <w:szCs w:val="21"/>
        </w:rPr>
      </w:pPr>
      <w:r>
        <w:rPr>
          <w:rFonts w:ascii="楷体" w:hAnsi="楷体" w:eastAsia="楷体" w:cs="楷体"/>
          <w:b w:val="0"/>
          <w:i w:val="0"/>
          <w:caps w:val="0"/>
          <w:color w:val="4B4B4B"/>
          <w:spacing w:val="0"/>
          <w:sz w:val="32"/>
          <w:szCs w:val="32"/>
          <w:shd w:val="clear" w:fill="FFFFFF"/>
        </w:rPr>
        <w:t>现场确认点</w:t>
      </w:r>
    </w:p>
    <w:tbl>
      <w:tblPr>
        <w:tblW w:w="8521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30"/>
        <w:gridCol w:w="389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</w:rPr>
              <w:t>申请人类别</w:t>
            </w:r>
          </w:p>
        </w:tc>
        <w:tc>
          <w:tcPr>
            <w:tcW w:w="38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</w:rPr>
              <w:t>确认点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</w:rPr>
              <w:t>东莞市户籍</w:t>
            </w:r>
          </w:p>
        </w:tc>
        <w:tc>
          <w:tcPr>
            <w:tcW w:w="3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</w:rPr>
              <w:t>户籍或工作所在镇（街、园区）宣教办（局）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</w:rPr>
              <w:t>人事（劳动）关系挂靠东莞市人才交流中心</w:t>
            </w:r>
          </w:p>
        </w:tc>
        <w:tc>
          <w:tcPr>
            <w:tcW w:w="3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</w:rPr>
              <w:t>工作所在镇（街、园区）宣教办（局）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</w:rPr>
              <w:t>东莞理工学院非师范类、东莞职业技术学院、广东医科大学的全日制应届毕业生</w:t>
            </w:r>
          </w:p>
        </w:tc>
        <w:tc>
          <w:tcPr>
            <w:tcW w:w="3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</w:rPr>
              <w:t>松山湖（生态园）教育局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</w:rPr>
              <w:t>广东科技学院的全日制应届毕业生</w:t>
            </w:r>
          </w:p>
        </w:tc>
        <w:tc>
          <w:tcPr>
            <w:tcW w:w="3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</w:rPr>
              <w:t>南城街道办事处教育办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</w:rPr>
              <w:t>东莞理工学院城市学院的全日制应届毕业生</w:t>
            </w:r>
          </w:p>
        </w:tc>
        <w:tc>
          <w:tcPr>
            <w:tcW w:w="3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</w:rPr>
              <w:t>寮步镇教育局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</w:rPr>
              <w:t>中山大学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4B4B4B"/>
                <w:spacing w:val="0"/>
                <w:sz w:val="21"/>
                <w:szCs w:val="21"/>
              </w:rPr>
              <w:t> </w:t>
            </w: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</w:rPr>
              <w:t>新华学院的全日制应届毕业生</w:t>
            </w:r>
          </w:p>
        </w:tc>
        <w:tc>
          <w:tcPr>
            <w:tcW w:w="3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</w:rPr>
              <w:t>麻涌镇宣传教育文体局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</w:rPr>
              <w:t>广东创新科技职业学院、广东酒店管理职业技术学院的全日制应届毕业生</w:t>
            </w:r>
          </w:p>
        </w:tc>
        <w:tc>
          <w:tcPr>
            <w:tcW w:w="3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</w:rPr>
              <w:t>厚街镇宣传教育文体局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</w:rPr>
              <w:t>广东亚视演艺职业学院的全日制应届毕业生</w:t>
            </w:r>
          </w:p>
        </w:tc>
        <w:tc>
          <w:tcPr>
            <w:tcW w:w="3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</w:rPr>
              <w:t>塘厦镇教育局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2A409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2017-03-02T12:24:48Z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