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exact"/>
        <w:ind w:right="-518" w:rightChars="-162"/>
        <w:rPr>
          <w:rFonts w:hint="eastAsia" w:ascii="黑体" w:hAnsi="黑体" w:eastAsia="黑体" w:cs="黑体"/>
          <w:b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附件5：</w:t>
      </w:r>
    </w:p>
    <w:p>
      <w:pPr>
        <w:spacing w:line="360" w:lineRule="exact"/>
        <w:ind w:left="-864" w:leftChars="-270" w:right="-518" w:rightChars="-162"/>
        <w:jc w:val="center"/>
        <w:rPr>
          <w:rFonts w:hint="eastAsia" w:eastAsia="黑体"/>
          <w:b/>
          <w:sz w:val="36"/>
          <w:szCs w:val="36"/>
          <w:lang w:eastAsia="zh-CN"/>
        </w:rPr>
      </w:pPr>
      <w:r>
        <w:rPr>
          <w:rFonts w:hint="eastAsia" w:eastAsia="黑体"/>
          <w:b/>
          <w:sz w:val="36"/>
          <w:szCs w:val="36"/>
        </w:rPr>
        <w:t>青云谱区2017年</w:t>
      </w:r>
      <w:r>
        <w:rPr>
          <w:rFonts w:hint="eastAsia" w:eastAsia="黑体"/>
          <w:b/>
          <w:sz w:val="36"/>
          <w:szCs w:val="36"/>
          <w:lang w:eastAsia="zh-CN"/>
        </w:rPr>
        <w:t>面向社会公开招聘中小学（幼儿园）</w:t>
      </w:r>
    </w:p>
    <w:p>
      <w:pPr>
        <w:spacing w:line="360" w:lineRule="exact"/>
        <w:ind w:left="-864" w:leftChars="-270" w:right="-518" w:rightChars="-162"/>
        <w:jc w:val="center"/>
        <w:rPr>
          <w:rFonts w:eastAsia="黑体"/>
          <w:b/>
          <w:sz w:val="36"/>
          <w:szCs w:val="36"/>
        </w:rPr>
      </w:pPr>
      <w:r>
        <w:rPr>
          <w:rFonts w:hint="eastAsia" w:eastAsia="黑体"/>
          <w:b/>
          <w:sz w:val="36"/>
          <w:szCs w:val="36"/>
          <w:lang w:eastAsia="zh-CN"/>
        </w:rPr>
        <w:t>编制外</w:t>
      </w:r>
      <w:r>
        <w:rPr>
          <w:rFonts w:hint="eastAsia" w:eastAsia="黑体"/>
          <w:b/>
          <w:sz w:val="36"/>
          <w:szCs w:val="36"/>
        </w:rPr>
        <w:t>教师个人素质评分表</w:t>
      </w:r>
    </w:p>
    <w:tbl>
      <w:tblPr>
        <w:tblStyle w:val="6"/>
        <w:tblW w:w="9820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355"/>
        <w:gridCol w:w="1262"/>
        <w:gridCol w:w="800"/>
        <w:gridCol w:w="37"/>
        <w:gridCol w:w="313"/>
        <w:gridCol w:w="787"/>
        <w:gridCol w:w="2363"/>
        <w:gridCol w:w="1336"/>
        <w:gridCol w:w="788"/>
        <w:gridCol w:w="9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84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61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83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100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3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报考岗位</w:t>
            </w:r>
          </w:p>
        </w:tc>
        <w:tc>
          <w:tcPr>
            <w:tcW w:w="30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exact"/>
          <w:jc w:val="center"/>
        </w:trPr>
        <w:tc>
          <w:tcPr>
            <w:tcW w:w="1198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3199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236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毕业院校及专业</w:t>
            </w:r>
          </w:p>
        </w:tc>
        <w:tc>
          <w:tcPr>
            <w:tcW w:w="3060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97" w:type="dxa"/>
            <w:gridSpan w:val="7"/>
            <w:vMerge w:val="restart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评分标准</w:t>
            </w:r>
          </w:p>
        </w:tc>
        <w:tc>
          <w:tcPr>
            <w:tcW w:w="3699" w:type="dxa"/>
            <w:gridSpan w:val="2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得分内容</w:t>
            </w:r>
          </w:p>
        </w:tc>
        <w:tc>
          <w:tcPr>
            <w:tcW w:w="17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  <w:jc w:val="center"/>
        </w:trPr>
        <w:tc>
          <w:tcPr>
            <w:tcW w:w="4397" w:type="dxa"/>
            <w:gridSpan w:val="7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699" w:type="dxa"/>
            <w:gridSpan w:val="2"/>
            <w:vMerge w:val="continue"/>
            <w:tcBorders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 w:val="24"/>
              </w:rPr>
              <w:t xml:space="preserve">自评 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专家评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8" w:hRule="atLeast"/>
          <w:jc w:val="center"/>
        </w:trPr>
        <w:tc>
          <w:tcPr>
            <w:tcW w:w="3610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学历</w:t>
            </w:r>
            <w:r>
              <w:rPr>
                <w:rFonts w:hint="eastAsia"/>
                <w:sz w:val="24"/>
              </w:rPr>
              <w:t>（初中教师本科计6分，研究生或本科双学位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8分，博士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10分；小学、幼儿园教师大专计6分，本科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8分，研究生及以上学历或本科双学位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10分）</w:t>
            </w:r>
          </w:p>
        </w:tc>
        <w:tc>
          <w:tcPr>
            <w:tcW w:w="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10分</w:t>
            </w:r>
          </w:p>
        </w:tc>
        <w:tc>
          <w:tcPr>
            <w:tcW w:w="36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color="auto" w:sz="8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0" w:hRule="atLeast"/>
          <w:jc w:val="center"/>
        </w:trPr>
        <w:tc>
          <w:tcPr>
            <w:tcW w:w="3610" w:type="dxa"/>
            <w:gridSpan w:val="6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组织工作经历</w:t>
            </w:r>
            <w:r>
              <w:rPr>
                <w:rFonts w:hint="eastAsia"/>
                <w:sz w:val="24"/>
              </w:rPr>
              <w:t>（就读大学期间担任过班级（团支部）一般学生干部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2分；担任过班级（团支部）主要学生干部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4分；担任过院（系）级一般学生干部或社团负责人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6分；担任过院（系）级主要学生干部或校级部长级</w:t>
            </w:r>
            <w:r>
              <w:rPr>
                <w:rFonts w:hint="eastAsia"/>
                <w:sz w:val="24"/>
                <w:lang w:eastAsia="zh-CN"/>
              </w:rPr>
              <w:t>学生</w:t>
            </w:r>
            <w:r>
              <w:rPr>
                <w:rFonts w:hint="eastAsia"/>
                <w:sz w:val="24"/>
              </w:rPr>
              <w:t>干部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8分；担任过校级及以上</w:t>
            </w:r>
            <w:r>
              <w:rPr>
                <w:rFonts w:hint="eastAsia"/>
                <w:sz w:val="24"/>
                <w:lang w:eastAsia="zh-CN"/>
              </w:rPr>
              <w:t>主要</w:t>
            </w:r>
            <w:r>
              <w:rPr>
                <w:rFonts w:hint="eastAsia"/>
                <w:sz w:val="24"/>
              </w:rPr>
              <w:t>学生干部</w:t>
            </w:r>
            <w:r>
              <w:rPr>
                <w:rFonts w:hint="eastAsia"/>
                <w:sz w:val="24"/>
                <w:lang w:eastAsia="zh-CN"/>
              </w:rPr>
              <w:t>计</w:t>
            </w:r>
            <w:r>
              <w:rPr>
                <w:rFonts w:hint="eastAsia"/>
                <w:sz w:val="24"/>
              </w:rPr>
              <w:t>10分）</w:t>
            </w:r>
          </w:p>
        </w:tc>
        <w:tc>
          <w:tcPr>
            <w:tcW w:w="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10分</w:t>
            </w:r>
          </w:p>
        </w:tc>
        <w:tc>
          <w:tcPr>
            <w:tcW w:w="3699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2" w:hRule="atLeast"/>
          <w:jc w:val="center"/>
        </w:trPr>
        <w:tc>
          <w:tcPr>
            <w:tcW w:w="3610" w:type="dxa"/>
            <w:gridSpan w:val="6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支教经历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 w:ascii="仿宋_GB2312" w:hAnsi="仿宋_GB2312" w:cs="仿宋_GB2312"/>
                <w:sz w:val="24"/>
              </w:rPr>
              <w:t>有</w:t>
            </w:r>
            <w:r>
              <w:rPr>
                <w:rFonts w:hint="eastAsia" w:ascii="仿宋_GB2312" w:hAnsi="仿宋_GB2312" w:cs="仿宋_GB2312"/>
                <w:sz w:val="24"/>
                <w:lang w:eastAsia="zh-CN"/>
              </w:rPr>
              <w:t>就读</w:t>
            </w:r>
            <w:r>
              <w:rPr>
                <w:rFonts w:hint="eastAsia" w:ascii="仿宋_GB2312" w:hAnsi="仿宋_GB2312" w:cs="仿宋_GB2312"/>
                <w:sz w:val="24"/>
              </w:rPr>
              <w:t>大学或市级及以上行政部门组织的支教经历</w:t>
            </w:r>
            <w:r>
              <w:rPr>
                <w:rFonts w:hint="eastAsia" w:ascii="仿宋_GB2312" w:hAnsi="仿宋_GB2312" w:cs="仿宋_GB2312"/>
                <w:sz w:val="24"/>
                <w:lang w:val="en-US" w:eastAsia="zh-CN"/>
              </w:rPr>
              <w:t>,支教一个月以内的计1分，支教三个月的计2分，支教半年</w:t>
            </w:r>
            <w:bookmarkStart w:id="0" w:name="_GoBack"/>
            <w:bookmarkEnd w:id="0"/>
            <w:r>
              <w:rPr>
                <w:rFonts w:hint="eastAsia" w:ascii="仿宋_GB2312" w:hAnsi="仿宋_GB2312" w:cs="仿宋_GB2312"/>
                <w:sz w:val="24"/>
                <w:lang w:val="en-US" w:eastAsia="zh-CN"/>
              </w:rPr>
              <w:t>的计3分，支教一年及以上的</w:t>
            </w:r>
            <w:r>
              <w:rPr>
                <w:rFonts w:hint="eastAsia" w:ascii="仿宋_GB2312" w:hAnsi="仿宋_GB2312" w:cs="仿宋_GB2312"/>
                <w:sz w:val="24"/>
                <w:lang w:eastAsia="zh-CN"/>
              </w:rPr>
              <w:t>计</w:t>
            </w:r>
            <w:r>
              <w:rPr>
                <w:rFonts w:hint="eastAsia" w:ascii="仿宋_GB2312" w:hAnsi="仿宋_GB2312" w:cs="仿宋_GB2312"/>
                <w:sz w:val="24"/>
                <w:lang w:val="en-US" w:eastAsia="zh-CN"/>
              </w:rPr>
              <w:t>5分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7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5分</w:t>
            </w:r>
          </w:p>
        </w:tc>
        <w:tc>
          <w:tcPr>
            <w:tcW w:w="3699" w:type="dxa"/>
            <w:gridSpan w:val="2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  <w:jc w:val="center"/>
        </w:trPr>
        <w:tc>
          <w:tcPr>
            <w:tcW w:w="3610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个人荣誉</w:t>
            </w:r>
            <w:r>
              <w:rPr>
                <w:rFonts w:hint="eastAsia"/>
                <w:sz w:val="24"/>
              </w:rPr>
              <w:t>（荣获过校级及以上各项荣誉称号，校级每项2分，县级每项5分，市级每项8分，省级每项12分，国家级每项20分，20分封顶（同一年份、同一类荣誉取最高级别计算一次，往届生在中小学、幼儿园任职期间取得的荣誉也可计算在内）。</w:t>
            </w:r>
          </w:p>
        </w:tc>
        <w:tc>
          <w:tcPr>
            <w:tcW w:w="787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20分</w:t>
            </w:r>
          </w:p>
        </w:tc>
        <w:tc>
          <w:tcPr>
            <w:tcW w:w="3699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4397" w:type="dxa"/>
            <w:gridSpan w:val="7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评分标准</w:t>
            </w:r>
          </w:p>
        </w:tc>
        <w:tc>
          <w:tcPr>
            <w:tcW w:w="3699" w:type="dxa"/>
            <w:gridSpan w:val="2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得分内容</w:t>
            </w:r>
          </w:p>
        </w:tc>
        <w:tc>
          <w:tcPr>
            <w:tcW w:w="172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/>
                <w:sz w:val="24"/>
              </w:rPr>
              <w:t>得分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397" w:type="dxa"/>
            <w:gridSpan w:val="7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3699" w:type="dxa"/>
            <w:gridSpan w:val="2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仿宋_GB2312" w:hAnsi="仿宋_GB2312" w:cs="仿宋_GB2312"/>
                <w:sz w:val="24"/>
              </w:rPr>
              <w:t>自评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</w:pPr>
            <w:r>
              <w:rPr>
                <w:rFonts w:hint="eastAsia" w:ascii="仿宋_GB2312" w:hAnsi="仿宋_GB2312" w:cs="仿宋_GB2312"/>
                <w:sz w:val="24"/>
              </w:rPr>
              <w:t>专家评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2" w:hRule="atLeast"/>
          <w:jc w:val="center"/>
        </w:trPr>
        <w:tc>
          <w:tcPr>
            <w:tcW w:w="3260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left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专业竞赛</w:t>
            </w:r>
            <w:r>
              <w:rPr>
                <w:rFonts w:hint="eastAsia"/>
                <w:sz w:val="24"/>
              </w:rPr>
              <w:t>（获校级及以上专业竞赛奖励，校级</w:t>
            </w:r>
            <w:r>
              <w:rPr>
                <w:rFonts w:hint="eastAsia"/>
                <w:sz w:val="24"/>
                <w:lang w:eastAsia="zh-CN"/>
              </w:rPr>
              <w:t>一、二、三等奖分别计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1.5分、1分；</w:t>
            </w:r>
            <w:r>
              <w:rPr>
                <w:rFonts w:hint="eastAsia"/>
                <w:sz w:val="24"/>
              </w:rPr>
              <w:t>县级</w:t>
            </w:r>
            <w:r>
              <w:rPr>
                <w:rFonts w:hint="eastAsia"/>
                <w:sz w:val="24"/>
                <w:lang w:eastAsia="zh-CN"/>
              </w:rPr>
              <w:t>一、二、三等奖分别计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3分、2分；</w:t>
            </w:r>
            <w:r>
              <w:rPr>
                <w:rFonts w:hint="eastAsia"/>
                <w:sz w:val="24"/>
              </w:rPr>
              <w:t>市级</w:t>
            </w:r>
            <w:r>
              <w:rPr>
                <w:rFonts w:hint="eastAsia"/>
                <w:sz w:val="24"/>
                <w:lang w:eastAsia="zh-CN"/>
              </w:rPr>
              <w:t>一、二、三等奖分别计</w:t>
            </w:r>
            <w:r>
              <w:rPr>
                <w:rFonts w:hint="eastAsia"/>
                <w:sz w:val="24"/>
                <w:lang w:val="en-US" w:eastAsia="zh-CN"/>
              </w:rPr>
              <w:t>7</w:t>
            </w:r>
            <w:r>
              <w:rPr>
                <w:rFonts w:hint="eastAsia"/>
                <w:sz w:val="24"/>
              </w:rPr>
              <w:t>分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5.5分、4分</w:t>
            </w:r>
            <w:r>
              <w:rPr>
                <w:rFonts w:hint="eastAsia"/>
                <w:sz w:val="24"/>
              </w:rPr>
              <w:t>，省级</w:t>
            </w:r>
            <w:r>
              <w:rPr>
                <w:rFonts w:hint="eastAsia"/>
                <w:sz w:val="24"/>
                <w:lang w:eastAsia="zh-CN"/>
              </w:rPr>
              <w:t>一、二、三等奖分别计</w:t>
            </w:r>
            <w:r>
              <w:rPr>
                <w:rFonts w:hint="eastAsia"/>
                <w:sz w:val="24"/>
              </w:rPr>
              <w:t>10分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8分、6分；</w:t>
            </w:r>
            <w:r>
              <w:rPr>
                <w:rFonts w:hint="eastAsia"/>
                <w:sz w:val="24"/>
              </w:rPr>
              <w:t>国家级</w:t>
            </w:r>
            <w:r>
              <w:rPr>
                <w:rFonts w:hint="eastAsia"/>
                <w:sz w:val="24"/>
                <w:lang w:eastAsia="zh-CN"/>
              </w:rPr>
              <w:t>一、二、三等奖分别计</w:t>
            </w:r>
            <w:r>
              <w:rPr>
                <w:rFonts w:hint="eastAsia"/>
                <w:sz w:val="24"/>
              </w:rPr>
              <w:t>15分</w:t>
            </w:r>
            <w:r>
              <w:rPr>
                <w:rFonts w:hint="eastAsia"/>
                <w:sz w:val="24"/>
                <w:lang w:eastAsia="zh-CN"/>
              </w:rPr>
              <w:t>、</w:t>
            </w:r>
            <w:r>
              <w:rPr>
                <w:rFonts w:hint="eastAsia"/>
                <w:sz w:val="24"/>
                <w:lang w:val="en-US" w:eastAsia="zh-CN"/>
              </w:rPr>
              <w:t>12.5分、10分；</w:t>
            </w:r>
            <w:r>
              <w:rPr>
                <w:rFonts w:hint="eastAsia"/>
                <w:sz w:val="24"/>
              </w:rPr>
              <w:t>15分封顶（同一年份、同一类竞赛取最高级别计算一次，往届生在中小学、幼儿园任职期间取得的专业竞赛奖励也可计算在内）。</w:t>
            </w:r>
          </w:p>
        </w:tc>
        <w:tc>
          <w:tcPr>
            <w:tcW w:w="1137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15分</w:t>
            </w:r>
          </w:p>
        </w:tc>
        <w:tc>
          <w:tcPr>
            <w:tcW w:w="369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78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8096" w:type="dxa"/>
            <w:gridSpan w:val="9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4"/>
              </w:rPr>
              <w:t>总</w:t>
            </w:r>
            <w:r>
              <w:rPr>
                <w:rFonts w:hint="eastAsia"/>
                <w:b/>
                <w:bCs/>
                <w:sz w:val="24"/>
                <w:lang w:val="en-US" w:eastAsia="zh-CN"/>
              </w:rPr>
              <w:t xml:space="preserve">        </w:t>
            </w:r>
            <w:r>
              <w:rPr>
                <w:rFonts w:hint="eastAsia"/>
                <w:b/>
                <w:bCs/>
                <w:sz w:val="24"/>
              </w:rPr>
              <w:t>分</w:t>
            </w:r>
          </w:p>
        </w:tc>
        <w:tc>
          <w:tcPr>
            <w:tcW w:w="78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</w:p>
        </w:tc>
        <w:tc>
          <w:tcPr>
            <w:tcW w:w="936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9820" w:type="dxa"/>
            <w:gridSpan w:val="11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评分组成员（签名）：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9820" w:type="dxa"/>
            <w:gridSpan w:val="11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监察组成员（签名）：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atLeast"/>
          <w:jc w:val="center"/>
        </w:trPr>
        <w:tc>
          <w:tcPr>
            <w:tcW w:w="9820" w:type="dxa"/>
            <w:gridSpan w:val="11"/>
            <w:tcBorders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>
            <w:pPr>
              <w:spacing w:line="3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考生（签名）：</w:t>
            </w:r>
          </w:p>
        </w:tc>
      </w:tr>
    </w:tbl>
    <w:p>
      <w:pPr>
        <w:adjustRightInd w:val="0"/>
        <w:snapToGrid w:val="0"/>
        <w:rPr>
          <w:rFonts w:hint="eastAsia" w:ascii="仿宋_GB2312" w:hAnsi="宋体"/>
          <w:sz w:val="24"/>
        </w:rPr>
      </w:pPr>
    </w:p>
    <w:p>
      <w:pPr>
        <w:adjustRightInd w:val="0"/>
        <w:snapToGrid w:val="0"/>
        <w:rPr>
          <w:rFonts w:hint="eastAsia" w:ascii="仿宋_GB2312" w:hAnsi="宋体"/>
          <w:sz w:val="24"/>
        </w:rPr>
      </w:pPr>
      <w:r>
        <w:rPr>
          <w:rFonts w:hint="eastAsia" w:ascii="仿宋_GB2312" w:hAnsi="宋体"/>
          <w:sz w:val="24"/>
        </w:rPr>
        <w:t>注：</w:t>
      </w:r>
    </w:p>
    <w:p>
      <w:pPr>
        <w:adjustRightInd w:val="0"/>
        <w:snapToGrid w:val="0"/>
        <w:ind w:firstLine="480" w:firstLineChars="200"/>
        <w:rPr>
          <w:rFonts w:ascii="仿宋_GB2312" w:hAnsi="宋体"/>
          <w:sz w:val="24"/>
        </w:rPr>
      </w:pPr>
      <w:r>
        <w:rPr>
          <w:rFonts w:hint="eastAsia" w:ascii="仿宋_GB2312" w:hAnsi="宋体"/>
          <w:sz w:val="24"/>
        </w:rPr>
        <w:t>1</w:t>
      </w:r>
      <w:r>
        <w:rPr>
          <w:rFonts w:hint="eastAsia" w:ascii="仿宋_GB2312" w:hAnsi="宋体"/>
          <w:sz w:val="24"/>
          <w:lang w:val="en-US" w:eastAsia="zh-CN"/>
        </w:rPr>
        <w:t>.</w:t>
      </w:r>
      <w:r>
        <w:rPr>
          <w:rFonts w:hint="eastAsia" w:ascii="仿宋_GB2312" w:hAnsi="宋体"/>
          <w:sz w:val="24"/>
        </w:rPr>
        <w:t>个人荣誉必须由学校或者教育行政部门颁发，如校级奖学金、校级三好学生、校级优秀毕业生、国家励志奖学金、国家奖学金、县区优秀教师等（不包括学校下设的学院、共青团组织、教育行政部门的内设机构等颁发的荣誉称号）。</w:t>
      </w:r>
    </w:p>
    <w:p>
      <w:pPr>
        <w:numPr>
          <w:ilvl w:val="0"/>
          <w:numId w:val="0"/>
        </w:numPr>
        <w:adjustRightInd w:val="0"/>
        <w:snapToGrid w:val="0"/>
        <w:ind w:firstLine="480" w:firstLineChars="200"/>
        <w:rPr>
          <w:sz w:val="24"/>
        </w:rPr>
      </w:pPr>
      <w:r>
        <w:rPr>
          <w:rFonts w:hint="eastAsia" w:ascii="仿宋_GB2312" w:hAnsi="宋体"/>
          <w:sz w:val="24"/>
          <w:lang w:val="en-US" w:eastAsia="zh-CN"/>
        </w:rPr>
        <w:t>2.</w:t>
      </w:r>
      <w:r>
        <w:rPr>
          <w:rFonts w:hint="eastAsia" w:ascii="仿宋_GB2312" w:hAnsi="宋体"/>
          <w:sz w:val="24"/>
        </w:rPr>
        <w:t>专业竞赛获奖必须</w:t>
      </w:r>
      <w:r>
        <w:rPr>
          <w:rFonts w:hint="eastAsia"/>
          <w:sz w:val="24"/>
        </w:rPr>
        <w:t>由学校或教育行政主管部门认定（并盖有相同层次的公章）的等级为准，如获江西赛区一等奖可以认定为省级一等奖，三等及以上等次可计分（体育竞赛前八名可计分，</w:t>
      </w:r>
      <w:r>
        <w:rPr>
          <w:rFonts w:hint="eastAsia"/>
          <w:sz w:val="24"/>
          <w:lang w:eastAsia="zh-CN"/>
        </w:rPr>
        <w:t>第</w:t>
      </w:r>
      <w:r>
        <w:rPr>
          <w:rFonts w:hint="eastAsia"/>
          <w:sz w:val="24"/>
          <w:lang w:val="en-US" w:eastAsia="zh-CN"/>
        </w:rPr>
        <w:t>1—2名按一等奖计算、</w:t>
      </w:r>
      <w:r>
        <w:rPr>
          <w:rFonts w:hint="eastAsia"/>
          <w:sz w:val="24"/>
        </w:rPr>
        <w:t>第</w:t>
      </w:r>
      <w:r>
        <w:rPr>
          <w:rFonts w:hint="eastAsia"/>
          <w:sz w:val="24"/>
          <w:lang w:val="en-US" w:eastAsia="zh-CN"/>
        </w:rPr>
        <w:t>3—5</w:t>
      </w:r>
      <w:r>
        <w:rPr>
          <w:rFonts w:hint="eastAsia"/>
          <w:sz w:val="24"/>
        </w:rPr>
        <w:t>名按</w:t>
      </w:r>
      <w:r>
        <w:rPr>
          <w:rFonts w:hint="eastAsia"/>
          <w:sz w:val="24"/>
          <w:lang w:eastAsia="zh-CN"/>
        </w:rPr>
        <w:t>二</w:t>
      </w:r>
      <w:r>
        <w:rPr>
          <w:rFonts w:hint="eastAsia"/>
          <w:sz w:val="24"/>
        </w:rPr>
        <w:t>等奖计算</w:t>
      </w:r>
      <w:r>
        <w:rPr>
          <w:rFonts w:hint="eastAsia"/>
          <w:sz w:val="24"/>
          <w:lang w:eastAsia="zh-CN"/>
        </w:rPr>
        <w:t>、第</w:t>
      </w:r>
      <w:r>
        <w:rPr>
          <w:rFonts w:hint="eastAsia"/>
          <w:sz w:val="24"/>
          <w:lang w:val="en-US" w:eastAsia="zh-CN"/>
        </w:rPr>
        <w:t>6—8名按三等奖计算</w:t>
      </w:r>
      <w:r>
        <w:rPr>
          <w:rFonts w:hint="eastAsia"/>
          <w:sz w:val="24"/>
        </w:rPr>
        <w:t>）</w:t>
      </w:r>
      <w:r>
        <w:rPr>
          <w:rFonts w:hint="eastAsia"/>
          <w:sz w:val="24"/>
          <w:lang w:eastAsia="zh-CN"/>
        </w:rPr>
        <w:t>。</w:t>
      </w:r>
      <w:r>
        <w:rPr>
          <w:rFonts w:hint="eastAsia"/>
          <w:sz w:val="24"/>
        </w:rPr>
        <w:t>一个奖项有多个作者的，必须为第一作者；艺术体育类学科的除教育主管部门认定的获奖以外，宣传、文化、体育、艺术主管部门认定亦可。音乐家协会、书法家协会、美术家协认定的奖项可计分，其他协会、学会等不予认定。</w:t>
      </w:r>
    </w:p>
    <w:p>
      <w:pPr>
        <w:numPr>
          <w:ilvl w:val="0"/>
          <w:numId w:val="0"/>
        </w:numPr>
        <w:adjustRightInd w:val="0"/>
        <w:snapToGrid w:val="0"/>
        <w:ind w:firstLine="480" w:firstLineChars="200"/>
        <w:rPr>
          <w:sz w:val="24"/>
        </w:rPr>
      </w:pPr>
      <w:r>
        <w:rPr>
          <w:rFonts w:hint="eastAsia"/>
          <w:sz w:val="24"/>
          <w:lang w:val="en-US" w:eastAsia="zh-CN"/>
        </w:rPr>
        <w:t>3.</w:t>
      </w:r>
      <w:r>
        <w:rPr>
          <w:rFonts w:hint="eastAsia"/>
          <w:sz w:val="24"/>
        </w:rPr>
        <w:t xml:space="preserve">得分内容分条填写可得分的奖项名称，如xxxx年xx月或xxxxx颁发的xxxx奖励。   </w:t>
      </w:r>
    </w:p>
    <w:p>
      <w:pPr>
        <w:adjustRightInd w:val="0"/>
        <w:snapToGrid w:val="0"/>
        <w:rPr>
          <w:sz w:val="24"/>
        </w:rPr>
      </w:pPr>
    </w:p>
    <w:p>
      <w:pPr>
        <w:tabs>
          <w:tab w:val="left" w:pos="5970"/>
        </w:tabs>
        <w:adjustRightInd w:val="0"/>
        <w:snapToGrid w:val="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                2017年  月  日</w:t>
      </w:r>
    </w:p>
    <w:sectPr>
      <w:pgSz w:w="11906" w:h="16838"/>
      <w:pgMar w:top="1417" w:right="1020" w:bottom="1417" w:left="1020" w:header="851" w:footer="992" w:gutter="0"/>
      <w:cols w:space="0" w:num="1"/>
      <w:rtlGutter w:val="0"/>
      <w:docGrid w:type="lines" w:linePitch="4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igh Tower Text">
    <w:altName w:val="Palatino Linotype"/>
    <w:panose1 w:val="02040502050506030303"/>
    <w:charset w:val="00"/>
    <w:family w:val="auto"/>
    <w:pitch w:val="default"/>
    <w:sig w:usb0="00000000" w:usb1="00000000" w:usb2="00000000" w:usb3="00000000" w:csb0="20000001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2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229"/>
    <w:rsid w:val="000540BE"/>
    <w:rsid w:val="00075BE4"/>
    <w:rsid w:val="00076B41"/>
    <w:rsid w:val="000C091C"/>
    <w:rsid w:val="000F54EE"/>
    <w:rsid w:val="00132F49"/>
    <w:rsid w:val="001A2FC0"/>
    <w:rsid w:val="00233367"/>
    <w:rsid w:val="002743EC"/>
    <w:rsid w:val="002B362A"/>
    <w:rsid w:val="002D0F79"/>
    <w:rsid w:val="00315205"/>
    <w:rsid w:val="00352B2C"/>
    <w:rsid w:val="004115F5"/>
    <w:rsid w:val="00444A4D"/>
    <w:rsid w:val="00483261"/>
    <w:rsid w:val="004B4E37"/>
    <w:rsid w:val="004C4E6A"/>
    <w:rsid w:val="0053055B"/>
    <w:rsid w:val="00551F98"/>
    <w:rsid w:val="005C0985"/>
    <w:rsid w:val="005F68BF"/>
    <w:rsid w:val="0069220E"/>
    <w:rsid w:val="00701744"/>
    <w:rsid w:val="0071095A"/>
    <w:rsid w:val="00800373"/>
    <w:rsid w:val="00826551"/>
    <w:rsid w:val="008E29EA"/>
    <w:rsid w:val="008E7AE3"/>
    <w:rsid w:val="00900182"/>
    <w:rsid w:val="00910051"/>
    <w:rsid w:val="00A429FC"/>
    <w:rsid w:val="00A70254"/>
    <w:rsid w:val="00A8341B"/>
    <w:rsid w:val="00A91818"/>
    <w:rsid w:val="00B3665F"/>
    <w:rsid w:val="00BB4EAE"/>
    <w:rsid w:val="00BC3A0F"/>
    <w:rsid w:val="00BE0A49"/>
    <w:rsid w:val="00CA66DC"/>
    <w:rsid w:val="00D45307"/>
    <w:rsid w:val="00D96229"/>
    <w:rsid w:val="00DD2E8B"/>
    <w:rsid w:val="00DF31BF"/>
    <w:rsid w:val="00E01E33"/>
    <w:rsid w:val="00EA6323"/>
    <w:rsid w:val="00EF2439"/>
    <w:rsid w:val="00F14AD1"/>
    <w:rsid w:val="00F8546D"/>
    <w:rsid w:val="015F1BA7"/>
    <w:rsid w:val="016A4EAE"/>
    <w:rsid w:val="02690B1B"/>
    <w:rsid w:val="02A22A7A"/>
    <w:rsid w:val="03F25D02"/>
    <w:rsid w:val="04180305"/>
    <w:rsid w:val="04C82CD0"/>
    <w:rsid w:val="051120DE"/>
    <w:rsid w:val="055413C6"/>
    <w:rsid w:val="05996FF9"/>
    <w:rsid w:val="063576D8"/>
    <w:rsid w:val="074F7454"/>
    <w:rsid w:val="0774564C"/>
    <w:rsid w:val="090C7D97"/>
    <w:rsid w:val="09F77D7B"/>
    <w:rsid w:val="0A5C6B47"/>
    <w:rsid w:val="0B17066D"/>
    <w:rsid w:val="0C59148E"/>
    <w:rsid w:val="0F8F29DB"/>
    <w:rsid w:val="106B5CCD"/>
    <w:rsid w:val="10E4604D"/>
    <w:rsid w:val="117043A5"/>
    <w:rsid w:val="120948AC"/>
    <w:rsid w:val="132D558B"/>
    <w:rsid w:val="132F16BA"/>
    <w:rsid w:val="13B35F7A"/>
    <w:rsid w:val="13E66D0E"/>
    <w:rsid w:val="140C004D"/>
    <w:rsid w:val="145C2D0D"/>
    <w:rsid w:val="149134D0"/>
    <w:rsid w:val="14FE6082"/>
    <w:rsid w:val="16040146"/>
    <w:rsid w:val="160E5A71"/>
    <w:rsid w:val="16197DAE"/>
    <w:rsid w:val="17696A6E"/>
    <w:rsid w:val="178A1FAE"/>
    <w:rsid w:val="17921D74"/>
    <w:rsid w:val="17D306A3"/>
    <w:rsid w:val="17F47932"/>
    <w:rsid w:val="193552FD"/>
    <w:rsid w:val="19EE49A1"/>
    <w:rsid w:val="1A7B313C"/>
    <w:rsid w:val="1ADA5A86"/>
    <w:rsid w:val="1B347E30"/>
    <w:rsid w:val="1B5E0BFD"/>
    <w:rsid w:val="1B6D0E06"/>
    <w:rsid w:val="1BAA5D20"/>
    <w:rsid w:val="1C110FB3"/>
    <w:rsid w:val="1C9C12D0"/>
    <w:rsid w:val="1D380556"/>
    <w:rsid w:val="1DF12995"/>
    <w:rsid w:val="1E2A7BAF"/>
    <w:rsid w:val="1EBF2FD6"/>
    <w:rsid w:val="1F093717"/>
    <w:rsid w:val="1F1C18CE"/>
    <w:rsid w:val="1F2E2C4E"/>
    <w:rsid w:val="1F70287B"/>
    <w:rsid w:val="1FC6562A"/>
    <w:rsid w:val="205D625C"/>
    <w:rsid w:val="208A4A75"/>
    <w:rsid w:val="20DB4F9D"/>
    <w:rsid w:val="214210D3"/>
    <w:rsid w:val="21B20AB5"/>
    <w:rsid w:val="21BE3B6D"/>
    <w:rsid w:val="21EB3F58"/>
    <w:rsid w:val="23502583"/>
    <w:rsid w:val="23F63F36"/>
    <w:rsid w:val="25D00FD8"/>
    <w:rsid w:val="25FD48E1"/>
    <w:rsid w:val="270B757A"/>
    <w:rsid w:val="271D462F"/>
    <w:rsid w:val="276756D1"/>
    <w:rsid w:val="27F63661"/>
    <w:rsid w:val="2879119C"/>
    <w:rsid w:val="28E84C37"/>
    <w:rsid w:val="29260582"/>
    <w:rsid w:val="293E7C60"/>
    <w:rsid w:val="29452972"/>
    <w:rsid w:val="29D31C9E"/>
    <w:rsid w:val="2CA76DD9"/>
    <w:rsid w:val="2D1F23F5"/>
    <w:rsid w:val="2E3A15F5"/>
    <w:rsid w:val="2E6F0B06"/>
    <w:rsid w:val="2E7C0174"/>
    <w:rsid w:val="2EA557E0"/>
    <w:rsid w:val="2F09358F"/>
    <w:rsid w:val="32F13126"/>
    <w:rsid w:val="33432BFB"/>
    <w:rsid w:val="33D844CF"/>
    <w:rsid w:val="33FB2FCC"/>
    <w:rsid w:val="341D15E5"/>
    <w:rsid w:val="35966684"/>
    <w:rsid w:val="366372F3"/>
    <w:rsid w:val="367A291F"/>
    <w:rsid w:val="36C925CC"/>
    <w:rsid w:val="37102D62"/>
    <w:rsid w:val="3742255F"/>
    <w:rsid w:val="38291530"/>
    <w:rsid w:val="382E4B18"/>
    <w:rsid w:val="38501130"/>
    <w:rsid w:val="3891637B"/>
    <w:rsid w:val="38AC5D15"/>
    <w:rsid w:val="3970772C"/>
    <w:rsid w:val="39C32101"/>
    <w:rsid w:val="39CE4EE2"/>
    <w:rsid w:val="3A8A0D2C"/>
    <w:rsid w:val="3AA83EA7"/>
    <w:rsid w:val="3AC73125"/>
    <w:rsid w:val="3C510055"/>
    <w:rsid w:val="3C7026F5"/>
    <w:rsid w:val="3E464D95"/>
    <w:rsid w:val="3F0621CC"/>
    <w:rsid w:val="3F484D30"/>
    <w:rsid w:val="40CC410B"/>
    <w:rsid w:val="425274B8"/>
    <w:rsid w:val="43305287"/>
    <w:rsid w:val="44D20A9B"/>
    <w:rsid w:val="45D62E85"/>
    <w:rsid w:val="465E3D3E"/>
    <w:rsid w:val="46D309C3"/>
    <w:rsid w:val="48850638"/>
    <w:rsid w:val="48D96D3E"/>
    <w:rsid w:val="4A0B6D19"/>
    <w:rsid w:val="4A7868F6"/>
    <w:rsid w:val="4C146DFE"/>
    <w:rsid w:val="4C5516EF"/>
    <w:rsid w:val="4D0043F7"/>
    <w:rsid w:val="4D241B28"/>
    <w:rsid w:val="4D4E1605"/>
    <w:rsid w:val="4D8C68F6"/>
    <w:rsid w:val="51687591"/>
    <w:rsid w:val="547407E3"/>
    <w:rsid w:val="54AE7EFF"/>
    <w:rsid w:val="54C0003E"/>
    <w:rsid w:val="54C46984"/>
    <w:rsid w:val="55303DA8"/>
    <w:rsid w:val="55307BC6"/>
    <w:rsid w:val="557E41DE"/>
    <w:rsid w:val="566A0302"/>
    <w:rsid w:val="5739104E"/>
    <w:rsid w:val="573A088E"/>
    <w:rsid w:val="57D57417"/>
    <w:rsid w:val="581C234A"/>
    <w:rsid w:val="5981659A"/>
    <w:rsid w:val="599A49E3"/>
    <w:rsid w:val="5A986981"/>
    <w:rsid w:val="5AB056DB"/>
    <w:rsid w:val="5ACA7485"/>
    <w:rsid w:val="5AD73FF2"/>
    <w:rsid w:val="5BAF4280"/>
    <w:rsid w:val="5C1A0387"/>
    <w:rsid w:val="5C925164"/>
    <w:rsid w:val="5CB00BBD"/>
    <w:rsid w:val="5D4F5237"/>
    <w:rsid w:val="5DEB6210"/>
    <w:rsid w:val="5E7740F1"/>
    <w:rsid w:val="5F5C172D"/>
    <w:rsid w:val="5F5E123B"/>
    <w:rsid w:val="5F640227"/>
    <w:rsid w:val="5F8A6888"/>
    <w:rsid w:val="601A1595"/>
    <w:rsid w:val="603B65C6"/>
    <w:rsid w:val="61BD7424"/>
    <w:rsid w:val="623B5CDC"/>
    <w:rsid w:val="631A610E"/>
    <w:rsid w:val="640B2DE0"/>
    <w:rsid w:val="641846D2"/>
    <w:rsid w:val="64CC4173"/>
    <w:rsid w:val="6520593D"/>
    <w:rsid w:val="65741CFA"/>
    <w:rsid w:val="65891FA7"/>
    <w:rsid w:val="66823EC6"/>
    <w:rsid w:val="66EA50FE"/>
    <w:rsid w:val="67EF02D4"/>
    <w:rsid w:val="68470010"/>
    <w:rsid w:val="68621683"/>
    <w:rsid w:val="6AA61554"/>
    <w:rsid w:val="6B4C2497"/>
    <w:rsid w:val="6BB8453F"/>
    <w:rsid w:val="6C2C44FD"/>
    <w:rsid w:val="6CD87198"/>
    <w:rsid w:val="6CF35014"/>
    <w:rsid w:val="6D3726E5"/>
    <w:rsid w:val="6D6937C1"/>
    <w:rsid w:val="6D73670D"/>
    <w:rsid w:val="6EA32E4D"/>
    <w:rsid w:val="6EA41509"/>
    <w:rsid w:val="6F5A4D14"/>
    <w:rsid w:val="6F7F62A8"/>
    <w:rsid w:val="6FE837AB"/>
    <w:rsid w:val="70580290"/>
    <w:rsid w:val="719E550F"/>
    <w:rsid w:val="7277071C"/>
    <w:rsid w:val="72CD1B42"/>
    <w:rsid w:val="72E62DC3"/>
    <w:rsid w:val="731D6DF0"/>
    <w:rsid w:val="73273F81"/>
    <w:rsid w:val="749770AD"/>
    <w:rsid w:val="74A83AAC"/>
    <w:rsid w:val="759E6D21"/>
    <w:rsid w:val="77532196"/>
    <w:rsid w:val="781247A7"/>
    <w:rsid w:val="78DF3CE1"/>
    <w:rsid w:val="78F50E85"/>
    <w:rsid w:val="7B312925"/>
    <w:rsid w:val="7CE051DD"/>
    <w:rsid w:val="7D0457D1"/>
    <w:rsid w:val="7D4747A4"/>
    <w:rsid w:val="7D6D2D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5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9">
    <w:name w:val="页脚 Char"/>
    <w:basedOn w:val="5"/>
    <w:link w:val="3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168</Words>
  <Characters>964</Characters>
  <Lines>8</Lines>
  <Paragraphs>2</Paragraphs>
  <ScaleCrop>false</ScaleCrop>
  <LinksUpToDate>false</LinksUpToDate>
  <CharactersWithSpaces>1130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2016-04-10T06:21:00Z</dcterms:created>
  <dc:creator>User</dc:creator>
  <cp:lastModifiedBy>Administrator</cp:lastModifiedBy>
  <cp:lastPrinted>2017-07-17T09:36:00Z</cp:lastPrinted>
  <dcterms:modified xsi:type="dcterms:W3CDTF">2017-07-19T01:32:32Z</dcterms:modified>
  <dc:title>青云谱区2016年选招应届师范毕业生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