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12" w:beforeAutospacing="0" w:after="312" w:afterAutospacing="0" w:line="480" w:lineRule="auto"/>
        <w:ind w:left="0" w:right="0" w:firstLine="482"/>
        <w:jc w:val="left"/>
        <w:rPr>
          <w:rFonts w:ascii="微软雅黑" w:hAnsi="微软雅黑" w:eastAsia="微软雅黑" w:cs="微软雅黑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bdr w:val="none" w:color="auto" w:sz="0" w:space="0"/>
          <w:lang w:val="en-US" w:eastAsia="zh-CN" w:bidi="ar"/>
        </w:rPr>
        <w:t>招聘岗位、名额、条件</w:t>
      </w:r>
    </w:p>
    <w:tbl>
      <w:tblPr>
        <w:tblW w:w="8511" w:type="dxa"/>
        <w:jc w:val="center"/>
        <w:tblInd w:w="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7"/>
        <w:gridCol w:w="458"/>
        <w:gridCol w:w="2400"/>
        <w:gridCol w:w="2553"/>
        <w:gridCol w:w="10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2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招聘职位（学科）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计划数</w:t>
            </w:r>
          </w:p>
        </w:tc>
        <w:tc>
          <w:tcPr>
            <w:tcW w:w="2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2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所学专业要求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  <w:jc w:val="center"/>
        </w:trPr>
        <w:tc>
          <w:tcPr>
            <w:tcW w:w="2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磐安中学学科教师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1.全日制普通高校硕士毕业生；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2.国家“211”、“985”工程大学本科毕业生；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3.第一批录取的全日制师范类本科毕业生；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4.省内师范院校省级本科优秀毕业生；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5.浙师大“学子英才”。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语、数、英、政、史、地、理、化、生、通用技术、信息技术等</w:t>
            </w:r>
          </w:p>
        </w:tc>
        <w:tc>
          <w:tcPr>
            <w:tcW w:w="102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1.按学科欠缺情况和报名情况择优考核聘用；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2.地理学科学历放宽到全日制师范类本科。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  <w:jc w:val="center"/>
        </w:trPr>
        <w:tc>
          <w:tcPr>
            <w:tcW w:w="2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5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学科相近相关专业</w:t>
            </w:r>
          </w:p>
        </w:tc>
        <w:tc>
          <w:tcPr>
            <w:tcW w:w="10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2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5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初中社会、高中政史地（政治2历史1地理3）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5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2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中小学信息技术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5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2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中小学音乐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5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2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中小学体育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5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2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职高专业课教师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第一批、第二批录取的全日制本科及以上毕业生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机械、烹饪、汽修、建筑、电子电工、音乐表演等</w:t>
            </w:r>
          </w:p>
        </w:tc>
        <w:tc>
          <w:tcPr>
            <w:tcW w:w="10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2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2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4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8652F"/>
    <w:rsid w:val="78D865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Emphasis"/>
    <w:basedOn w:val="2"/>
    <w:qFormat/>
    <w:uiPriority w:val="0"/>
    <w:rPr>
      <w:b/>
    </w:rPr>
  </w:style>
  <w:style w:type="character" w:styleId="5">
    <w:name w:val="HTML Definition"/>
    <w:basedOn w:val="2"/>
    <w:uiPriority w:val="0"/>
  </w:style>
  <w:style w:type="character" w:styleId="6">
    <w:name w:val="HTML Variable"/>
    <w:basedOn w:val="2"/>
    <w:uiPriority w:val="0"/>
  </w:style>
  <w:style w:type="character" w:styleId="7">
    <w:name w:val="Hyperlink"/>
    <w:basedOn w:val="2"/>
    <w:uiPriority w:val="0"/>
    <w:rPr>
      <w:color w:val="333333"/>
      <w:u w:val="none"/>
    </w:rPr>
  </w:style>
  <w:style w:type="character" w:styleId="8">
    <w:name w:val="HTML Code"/>
    <w:basedOn w:val="2"/>
    <w:uiPriority w:val="0"/>
    <w:rPr>
      <w:rFonts w:hint="default" w:ascii="Courier New" w:hAnsi="Courier New" w:eastAsia="Courier New" w:cs="Courier New"/>
      <w:sz w:val="20"/>
    </w:rPr>
  </w:style>
  <w:style w:type="character" w:styleId="9">
    <w:name w:val="HTML Cite"/>
    <w:basedOn w:val="2"/>
    <w:uiPriority w:val="0"/>
  </w:style>
  <w:style w:type="character" w:styleId="10">
    <w:name w:val="HTML Keyboard"/>
    <w:basedOn w:val="2"/>
    <w:uiPriority w:val="0"/>
    <w:rPr>
      <w:rFonts w:hint="default" w:ascii="Courier New" w:hAnsi="Courier New" w:eastAsia="Courier New" w:cs="Courier New"/>
      <w:sz w:val="20"/>
    </w:rPr>
  </w:style>
  <w:style w:type="character" w:styleId="11">
    <w:name w:val="HTML Sample"/>
    <w:basedOn w:val="2"/>
    <w:uiPriority w:val="0"/>
    <w:rPr>
      <w:rFonts w:ascii="Courier New" w:hAnsi="Courier New" w:eastAsia="Courier New" w:cs="Courier New"/>
    </w:rPr>
  </w:style>
  <w:style w:type="character" w:customStyle="1" w:styleId="13">
    <w:name w:val="bsharetex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2017-11-30T08:37:00Z</dcterms:created>
  <dc:creator>Administrator</dc:creator>
  <cp:lastModifiedBy>Administrator</cp:lastModifiedBy>
  <dcterms:modified xsi:type="dcterms:W3CDTF">2017-11-30T08:39:02Z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