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songti" w:hAnsi="songti" w:eastAsia="songti" w:cs="songti"/>
          <w:i w:val="0"/>
          <w:caps w:val="0"/>
          <w:color w:val="000000"/>
          <w:spacing w:val="0"/>
          <w:sz w:val="17"/>
          <w:szCs w:val="17"/>
        </w:rPr>
        <w:t>盐山县</w:t>
      </w:r>
      <w:bookmarkStart w:id="0" w:name="_GoBack"/>
      <w:bookmarkEnd w:id="0"/>
      <w:r>
        <w:rPr>
          <w:rFonts w:ascii="songti" w:hAnsi="songti" w:eastAsia="songti" w:cs="songti"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招聘专业及人数</w:t>
      </w:r>
    </w:p>
    <w:tbl>
      <w:tblPr>
        <w:tblW w:w="662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5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4"/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农林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德育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礼仪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songti" w:hAnsi="songti" w:eastAsia="songti" w:cs="songti"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ngt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514B0"/>
    <w:rsid w:val="47A51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2019-07-20T03:20:00Z</dcterms:created>
  <dc:creator>ASUS</dc:creator>
  <cp:lastModifiedBy>ASUS</cp:lastModifiedBy>
  <dcterms:modified xsi:type="dcterms:W3CDTF">2019-07-20T03:20:47Z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