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44" w:lineRule="atLeast"/>
        <w:ind w:left="0" w:right="0" w:firstLine="348"/>
        <w:rPr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sz w:val="22"/>
          <w:szCs w:val="22"/>
          <w:bdr w:val="none" w:color="auto" w:sz="0" w:space="0"/>
        </w:rPr>
        <w:t>招聘计划</w:t>
      </w:r>
    </w:p>
    <w:tbl>
      <w:tblPr>
        <w:tblW w:w="69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0"/>
        <w:gridCol w:w="1440"/>
        <w:gridCol w:w="2160"/>
        <w:gridCol w:w="1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招聘学科（岗位）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招聘人数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招聘学科（岗位）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中小学语文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高中政治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中小学体育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4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129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94036"/>
    <w:rsid w:val="2059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2019-08-02T04:19:00Z</dcterms:created>
  <dc:creator>张翠</dc:creator>
  <cp:lastModifiedBy>张翠</cp:lastModifiedBy>
  <dcterms:modified xsi:type="dcterms:W3CDTF">2019-08-02T04:23:19Z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