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/>
      </w:pPr>
      <w:r>
        <w:rPr>
          <w:rFonts w:ascii="黑体" w:hAnsi="宋体" w:eastAsia="黑体" w:cs="黑体"/>
          <w:color w:val="313131"/>
          <w:sz w:val="31"/>
          <w:szCs w:val="31"/>
          <w:bdr w:val="none" w:color="auto" w:sz="0" w:space="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555" w:lineRule="atLeast"/>
        <w:ind w:left="0" w:right="0"/>
        <w:jc w:val="center"/>
      </w:pPr>
      <w:r>
        <w:rPr>
          <w:rFonts w:hint="eastAsia" w:ascii="宋体" w:hAnsi="宋体" w:eastAsia="宋体" w:cs="宋体"/>
          <w:color w:val="313131"/>
          <w:sz w:val="31"/>
          <w:szCs w:val="31"/>
          <w:bdr w:val="none" w:color="auto" w:sz="0" w:space="0"/>
          <w:shd w:val="clear" w:fill="FFFFFF"/>
        </w:rPr>
        <w:t>2019年下半年公开招聘第二批非实名人员控制数工作人员岗位信息表</w:t>
      </w:r>
    </w:p>
    <w:tbl>
      <w:tblPr>
        <w:tblW w:w="0" w:type="auto"/>
        <w:tblInd w:w="46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776"/>
        <w:gridCol w:w="469"/>
        <w:gridCol w:w="597"/>
        <w:gridCol w:w="983"/>
        <w:gridCol w:w="489"/>
        <w:gridCol w:w="678"/>
        <w:gridCol w:w="506"/>
        <w:gridCol w:w="581"/>
        <w:gridCol w:w="493"/>
        <w:gridCol w:w="626"/>
        <w:gridCol w:w="539"/>
        <w:gridCol w:w="577"/>
        <w:gridCol w:w="62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岗位类别及等级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专 业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是否全日制</w:t>
            </w:r>
          </w:p>
        </w:tc>
        <w:tc>
          <w:tcPr>
            <w:tcW w:w="9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10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职称或职业资格</w:t>
            </w:r>
          </w:p>
        </w:tc>
        <w:tc>
          <w:tcPr>
            <w:tcW w:w="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其他条件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考试方式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用人方式</w:t>
            </w:r>
          </w:p>
        </w:tc>
        <w:tc>
          <w:tcPr>
            <w:tcW w:w="12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eastAsia" w:ascii="宋体" w:hAnsi="宋体" w:eastAsia="宋体" w:cs="宋体"/>
                <w:color w:val="434343"/>
                <w:sz w:val="19"/>
                <w:szCs w:val="19"/>
                <w:bdr w:val="none" w:color="auto" w:sz="0" w:space="0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音乐教师（1）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音乐学、音乐与舞蹈学（音乐方向）、键盘乐器演奏（钢琴方向）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说课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音乐教师（2）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音乐学、音乐与舞蹈学（音乐方向）、键盘乐器演奏（钢琴方向）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说课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音乐教师（3）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音乐学、音乐教育、作曲与作曲技术理论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本科、学士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中级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说课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教育学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学前教育学、高等教育学、心理学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说课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护理学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护理学类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说课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美术教师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美术学类、书法学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说课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体育教师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运动人体科学、运动康复、体育教育训练学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说课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中文教师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中国汉语言文学类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说课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自然科学常识教师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生物科学及技术类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说课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设计学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美术学类、环境艺术设计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本科、学士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中级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说课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计算机教师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通信工程、计算机科学与技术类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本科、学士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中级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说课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教辅人员（1）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专技7级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社会学类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45岁以下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副高级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直接进入考核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教辅人员（2）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计算机科学与技术类、公共管理类、思想政治教育、科学技术史、民族学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教辅人员（3）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教育学类、体育学类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教辅人员（4）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教育学类、思想政治教育、数学、音乐学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本科、学士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中级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教辅人员（5）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通信工程、土木工程、计算机科学与技术类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本科、学士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中级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辅导员（1）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教育学类、公共管理类、中国汉语言文学类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辅导员（2）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心理学、社会学、历史学、传播学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研究生、硕士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辅导员（3）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专技12级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体育学类、管理学类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是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本科、学士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40岁以下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中级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中共党员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结构化面试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434343"/>
                <w:sz w:val="18"/>
                <w:szCs w:val="18"/>
                <w:bdr w:val="none" w:color="auto" w:sz="0" w:space="0"/>
              </w:rPr>
              <w:t>非实名人员控制数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color w:val="43434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left"/>
      </w:pPr>
      <w:r>
        <w:rPr>
          <w:rFonts w:hint="eastAsia" w:ascii="宋体" w:hAnsi="宋体" w:eastAsia="宋体" w:cs="宋体"/>
          <w:color w:val="313131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注：学科类别、专业名称参考《广西壮族自治区公务员考试专业分类指导目录》</w:t>
      </w:r>
      <w:r>
        <w:rPr>
          <w:rFonts w:hint="default" w:ascii="Arial" w:hAnsi="Arial" w:eastAsia="宋体" w:cs="Arial"/>
          <w:color w:val="313131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 w:line="480" w:lineRule="auto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31C08"/>
    <w:rsid w:val="0DA3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2019-12-18T08:59:00Z</dcterms:created>
  <dc:creator>Busy</dc:creator>
  <cp:lastModifiedBy>Busy</cp:lastModifiedBy>
  <dcterms:modified xsi:type="dcterms:W3CDTF">2019-12-18T08:59:28Z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