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A0" w:rsidRDefault="005348F6" w:rsidP="005348F6">
      <w:pPr>
        <w:jc w:val="center"/>
        <w:rPr>
          <w:rFonts w:ascii="微软雅黑" w:eastAsia="微软雅黑" w:hAnsi="微软雅黑"/>
          <w:sz w:val="24"/>
          <w:szCs w:val="24"/>
        </w:rPr>
      </w:pPr>
      <w:r w:rsidRPr="005348F6">
        <w:rPr>
          <w:rFonts w:ascii="微软雅黑" w:eastAsia="微软雅黑" w:hAnsi="微软雅黑" w:hint="eastAsia"/>
          <w:sz w:val="24"/>
          <w:szCs w:val="24"/>
        </w:rPr>
        <w:t>四川省教育厅审定合格的中等职业学校(学前教育专业)名单</w:t>
      </w:r>
    </w:p>
    <w:p w:rsidR="005348F6" w:rsidRDefault="005348F6" w:rsidP="005348F6">
      <w:pPr>
        <w:jc w:val="center"/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5274310" cy="32435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四川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5274310" cy="34461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四川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8F6" w:rsidRDefault="005348F6" w:rsidP="005348F6">
      <w:pPr>
        <w:jc w:val="center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lastRenderedPageBreak/>
        <w:drawing>
          <wp:inline distT="0" distB="0" distL="0" distR="0">
            <wp:extent cx="5274310" cy="34194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四川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8F6" w:rsidRPr="005348F6" w:rsidRDefault="005348F6" w:rsidP="005348F6">
      <w:pPr>
        <w:jc w:val="center"/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5274310" cy="24968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四川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8F6" w:rsidRPr="0053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4A" w:rsidRDefault="0003794A" w:rsidP="005348F6">
      <w:r>
        <w:separator/>
      </w:r>
    </w:p>
  </w:endnote>
  <w:endnote w:type="continuationSeparator" w:id="0">
    <w:p w:rsidR="0003794A" w:rsidRDefault="0003794A" w:rsidP="005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4A" w:rsidRDefault="0003794A" w:rsidP="005348F6">
      <w:r>
        <w:separator/>
      </w:r>
    </w:p>
  </w:footnote>
  <w:footnote w:type="continuationSeparator" w:id="0">
    <w:p w:rsidR="0003794A" w:rsidRDefault="0003794A" w:rsidP="0053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B0"/>
    <w:rsid w:val="0003794A"/>
    <w:rsid w:val="000C31A0"/>
    <w:rsid w:val="005348F6"/>
    <w:rsid w:val="00E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288B1-E1F0-4E51-BB18-D1897BC0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8F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34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2019-12-31T03:13:00Z</dcterms:created>
  <dcterms:modified xsi:type="dcterms:W3CDTF">2019-12-31T03:19:00Z</dcterms:modified>
</cp:coreProperties>
</file>